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757AD" w14:textId="77777777" w:rsidR="001D5A31" w:rsidRPr="001D5A31" w:rsidRDefault="001D5A31" w:rsidP="001D5A31">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1D5A31">
        <w:rPr>
          <w:rFonts w:ascii="Lato" w:eastAsia="Times New Roman" w:hAnsi="Lato" w:cs="Times New Roman"/>
          <w:color w:val="CC3300"/>
          <w:kern w:val="36"/>
          <w:sz w:val="36"/>
          <w:szCs w:val="36"/>
          <w:lang w:eastAsia="fr-BE"/>
          <w14:ligatures w14:val="none"/>
        </w:rPr>
        <w:t>Des indicateurs chinois mitigés</w:t>
      </w:r>
    </w:p>
    <w:p w14:paraId="408C8DB3" w14:textId="77777777" w:rsidR="001D5A31" w:rsidRDefault="001D5A31" w:rsidP="001D5A31">
      <w:pPr>
        <w:rPr>
          <w:rFonts w:ascii="Lato" w:eastAsia="Times New Roman" w:hAnsi="Lato" w:cs="Times New Roman"/>
          <w:color w:val="3E001F"/>
          <w:kern w:val="0"/>
          <w:sz w:val="30"/>
          <w:szCs w:val="30"/>
          <w:lang w:eastAsia="fr-BE"/>
          <w14:ligatures w14:val="none"/>
        </w:rPr>
      </w:pPr>
    </w:p>
    <w:p w14:paraId="50C49BAE" w14:textId="33E05794" w:rsidR="00287462" w:rsidRDefault="001D5A31" w:rsidP="001D5A31">
      <w:r w:rsidRPr="001D5A31">
        <w:rPr>
          <w:rFonts w:ascii="Lato" w:eastAsia="Times New Roman" w:hAnsi="Lato" w:cs="Times New Roman"/>
          <w:color w:val="000000"/>
          <w:kern w:val="0"/>
          <w:sz w:val="23"/>
          <w:szCs w:val="23"/>
          <w:shd w:val="clear" w:color="auto" w:fill="FFFFFF"/>
          <w:lang w:eastAsia="fr-BE"/>
          <w14:ligatures w14:val="none"/>
        </w:rPr>
        <w:t>Le cuivre a reculé en début de séance, mais son cours reste supérieur aux officiels de la veille. Le marché fait preuve d’attentisme avant la publication, dans la journée, du dernier rapport de l’emploi américain, qui pourrait donner des indices sur les baisses de taux à venir. Les chiffres du commerce chinois ont montré que les exportations s’étaient révélées supérieures aux attentes en mai, les analystes jugent donc que les usines continuent de commercer avec des acheteurs étrangers. Parallèlement, les importations ont progressé, mais à un rythme moins soutenu. Les importations de cuivre brut ont également été supérieures aux attentes, ce qui fait craindre de nouvelles hausses des stocks chinois</w:t>
      </w:r>
    </w:p>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31"/>
    <w:rsid w:val="001D5A31"/>
    <w:rsid w:val="00287462"/>
    <w:rsid w:val="00FC0CC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C2B0"/>
  <w15:chartTrackingRefBased/>
  <w15:docId w15:val="{236125B9-051A-41FE-ACA6-8F2C3431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D5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D5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D5A3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D5A3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D5A3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D5A3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D5A3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D5A3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D5A3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5A3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D5A3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D5A3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D5A3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D5A3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D5A3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D5A3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D5A3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D5A31"/>
    <w:rPr>
      <w:rFonts w:eastAsiaTheme="majorEastAsia" w:cstheme="majorBidi"/>
      <w:color w:val="272727" w:themeColor="text1" w:themeTint="D8"/>
    </w:rPr>
  </w:style>
  <w:style w:type="paragraph" w:styleId="Titre">
    <w:name w:val="Title"/>
    <w:basedOn w:val="Normal"/>
    <w:next w:val="Normal"/>
    <w:link w:val="TitreCar"/>
    <w:uiPriority w:val="10"/>
    <w:qFormat/>
    <w:rsid w:val="001D5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D5A3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D5A3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D5A3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D5A31"/>
    <w:pPr>
      <w:spacing w:before="160"/>
      <w:jc w:val="center"/>
    </w:pPr>
    <w:rPr>
      <w:i/>
      <w:iCs/>
      <w:color w:val="404040" w:themeColor="text1" w:themeTint="BF"/>
    </w:rPr>
  </w:style>
  <w:style w:type="character" w:customStyle="1" w:styleId="CitationCar">
    <w:name w:val="Citation Car"/>
    <w:basedOn w:val="Policepardfaut"/>
    <w:link w:val="Citation"/>
    <w:uiPriority w:val="29"/>
    <w:rsid w:val="001D5A31"/>
    <w:rPr>
      <w:i/>
      <w:iCs/>
      <w:color w:val="404040" w:themeColor="text1" w:themeTint="BF"/>
    </w:rPr>
  </w:style>
  <w:style w:type="paragraph" w:styleId="Paragraphedeliste">
    <w:name w:val="List Paragraph"/>
    <w:basedOn w:val="Normal"/>
    <w:uiPriority w:val="34"/>
    <w:qFormat/>
    <w:rsid w:val="001D5A31"/>
    <w:pPr>
      <w:ind w:left="720"/>
      <w:contextualSpacing/>
    </w:pPr>
  </w:style>
  <w:style w:type="character" w:styleId="Accentuationintense">
    <w:name w:val="Intense Emphasis"/>
    <w:basedOn w:val="Policepardfaut"/>
    <w:uiPriority w:val="21"/>
    <w:qFormat/>
    <w:rsid w:val="001D5A31"/>
    <w:rPr>
      <w:i/>
      <w:iCs/>
      <w:color w:val="0F4761" w:themeColor="accent1" w:themeShade="BF"/>
    </w:rPr>
  </w:style>
  <w:style w:type="paragraph" w:styleId="Citationintense">
    <w:name w:val="Intense Quote"/>
    <w:basedOn w:val="Normal"/>
    <w:next w:val="Normal"/>
    <w:link w:val="CitationintenseCar"/>
    <w:uiPriority w:val="30"/>
    <w:qFormat/>
    <w:rsid w:val="001D5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D5A31"/>
    <w:rPr>
      <w:i/>
      <w:iCs/>
      <w:color w:val="0F4761" w:themeColor="accent1" w:themeShade="BF"/>
    </w:rPr>
  </w:style>
  <w:style w:type="character" w:styleId="Rfrenceintense">
    <w:name w:val="Intense Reference"/>
    <w:basedOn w:val="Policepardfaut"/>
    <w:uiPriority w:val="32"/>
    <w:qFormat/>
    <w:rsid w:val="001D5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2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627</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2024-06-10T06:11:00Z</dcterms:created>
  <dcterms:modified xsi:type="dcterms:W3CDTF">2024-06-10T06:12:00Z</dcterms:modified>
</cp:coreProperties>
</file>